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D3D" w:rsidRDefault="00D41D3D" w:rsidP="00D41D3D">
      <w:pPr>
        <w:autoSpaceDE w:val="0"/>
        <w:autoSpaceDN w:val="0"/>
        <w:adjustRightInd w:val="0"/>
        <w:spacing w:after="0" w:line="240" w:lineRule="auto"/>
        <w:jc w:val="center"/>
        <w:rPr>
          <w:rFonts w:ascii="Calibri,BoldItalic" w:hAnsi="Calibri,BoldItalic" w:cs="Calibri,BoldItalic"/>
          <w:b/>
          <w:bCs/>
          <w:i/>
          <w:iCs/>
        </w:rPr>
      </w:pPr>
      <w:r w:rsidRPr="00D41D3D">
        <w:rPr>
          <w:rFonts w:ascii="Calibri,BoldItalic" w:hAnsi="Calibri,BoldItalic" w:cs="Calibri,BoldItalic"/>
          <w:b/>
          <w:bCs/>
          <w:i/>
          <w:iCs/>
          <w:noProof/>
          <w:lang w:eastAsia="en-IE"/>
        </w:rPr>
        <w:drawing>
          <wp:inline distT="0" distB="0" distL="0" distR="0">
            <wp:extent cx="1085850" cy="1379323"/>
            <wp:effectExtent l="0" t="0" r="0" b="0"/>
            <wp:docPr id="1" name="Picture 1" descr="O:\logos\school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ogos\school logo.b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8458" cy="1382635"/>
                    </a:xfrm>
                    <a:prstGeom prst="rect">
                      <a:avLst/>
                    </a:prstGeom>
                    <a:noFill/>
                    <a:ln>
                      <a:noFill/>
                    </a:ln>
                  </pic:spPr>
                </pic:pic>
              </a:graphicData>
            </a:graphic>
          </wp:inline>
        </w:drawing>
      </w:r>
    </w:p>
    <w:p w:rsidR="00D41D3D" w:rsidRDefault="00D41D3D" w:rsidP="00D41D3D">
      <w:pPr>
        <w:autoSpaceDE w:val="0"/>
        <w:autoSpaceDN w:val="0"/>
        <w:adjustRightInd w:val="0"/>
        <w:spacing w:after="0" w:line="240" w:lineRule="auto"/>
        <w:jc w:val="center"/>
        <w:rPr>
          <w:rFonts w:ascii="Calibri,BoldItalic" w:hAnsi="Calibri,BoldItalic" w:cs="Calibri,BoldItalic"/>
          <w:b/>
          <w:bCs/>
          <w:i/>
          <w:iCs/>
        </w:rPr>
      </w:pPr>
      <w:r>
        <w:rPr>
          <w:rFonts w:ascii="Calibri,BoldItalic" w:hAnsi="Calibri,BoldItalic" w:cs="Calibri,BoldItalic"/>
          <w:b/>
          <w:bCs/>
          <w:i/>
          <w:iCs/>
        </w:rPr>
        <w:t>Willow Park Junior School</w:t>
      </w:r>
    </w:p>
    <w:p w:rsidR="00D41D3D" w:rsidRDefault="00D41D3D" w:rsidP="00D41D3D">
      <w:pPr>
        <w:autoSpaceDE w:val="0"/>
        <w:autoSpaceDN w:val="0"/>
        <w:adjustRightInd w:val="0"/>
        <w:spacing w:after="0" w:line="240" w:lineRule="auto"/>
        <w:rPr>
          <w:rFonts w:ascii="Calibri,Bold" w:hAnsi="Calibri,Bold" w:cs="Calibri,Bold"/>
          <w:b/>
          <w:bCs/>
        </w:rPr>
      </w:pPr>
    </w:p>
    <w:p w:rsidR="00F96113" w:rsidRDefault="00F96113" w:rsidP="00D41D3D">
      <w:pPr>
        <w:autoSpaceDE w:val="0"/>
        <w:autoSpaceDN w:val="0"/>
        <w:adjustRightInd w:val="0"/>
        <w:spacing w:after="0" w:line="240" w:lineRule="auto"/>
        <w:rPr>
          <w:rFonts w:ascii="Calibri,Bold" w:hAnsi="Calibri,Bold" w:cs="Calibri,Bold"/>
          <w:b/>
          <w:bCs/>
        </w:rPr>
      </w:pPr>
    </w:p>
    <w:p w:rsidR="00D41D3D" w:rsidRDefault="00D41D3D" w:rsidP="00D41D3D">
      <w:pPr>
        <w:autoSpaceDE w:val="0"/>
        <w:autoSpaceDN w:val="0"/>
        <w:adjustRightInd w:val="0"/>
        <w:spacing w:after="0" w:line="240" w:lineRule="auto"/>
        <w:rPr>
          <w:rFonts w:ascii="Calibri,Bold" w:hAnsi="Calibri,Bold" w:cs="Calibri,Bold"/>
          <w:b/>
          <w:bCs/>
          <w:sz w:val="24"/>
          <w:szCs w:val="24"/>
        </w:rPr>
      </w:pPr>
    </w:p>
    <w:p w:rsidR="00C530AD" w:rsidRPr="00717B33" w:rsidRDefault="00C530AD" w:rsidP="00C530AD">
      <w:pPr>
        <w:pStyle w:val="Default"/>
        <w:rPr>
          <w:sz w:val="22"/>
          <w:szCs w:val="22"/>
        </w:rPr>
      </w:pPr>
    </w:p>
    <w:p w:rsidR="00C530AD" w:rsidRPr="00717B33" w:rsidRDefault="00C530AD" w:rsidP="00717B33">
      <w:pPr>
        <w:pStyle w:val="Default"/>
        <w:jc w:val="center"/>
        <w:rPr>
          <w:b/>
          <w:bCs/>
          <w:i/>
          <w:iCs/>
          <w:sz w:val="28"/>
          <w:szCs w:val="28"/>
        </w:rPr>
      </w:pPr>
      <w:r w:rsidRPr="00717B33">
        <w:rPr>
          <w:b/>
          <w:bCs/>
          <w:i/>
          <w:iCs/>
          <w:sz w:val="28"/>
          <w:szCs w:val="28"/>
        </w:rPr>
        <w:t>Parental Choice – Invitations</w:t>
      </w:r>
    </w:p>
    <w:p w:rsidR="00C530AD" w:rsidRDefault="00C530AD" w:rsidP="00C530AD">
      <w:pPr>
        <w:pStyle w:val="Default"/>
        <w:rPr>
          <w:sz w:val="22"/>
          <w:szCs w:val="22"/>
        </w:rPr>
      </w:pPr>
    </w:p>
    <w:p w:rsidR="00717B33" w:rsidRPr="00717B33" w:rsidRDefault="00717B33" w:rsidP="00C530AD">
      <w:pPr>
        <w:pStyle w:val="Default"/>
        <w:rPr>
          <w:sz w:val="22"/>
          <w:szCs w:val="22"/>
        </w:rPr>
      </w:pPr>
      <w:bookmarkStart w:id="0" w:name="_GoBack"/>
      <w:bookmarkEnd w:id="0"/>
    </w:p>
    <w:p w:rsidR="00C530AD" w:rsidRPr="00717B33" w:rsidRDefault="00C530AD" w:rsidP="00C530AD">
      <w:pPr>
        <w:pStyle w:val="Default"/>
        <w:rPr>
          <w:sz w:val="22"/>
          <w:szCs w:val="22"/>
        </w:rPr>
      </w:pPr>
      <w:r w:rsidRPr="00717B33">
        <w:rPr>
          <w:sz w:val="22"/>
          <w:szCs w:val="22"/>
        </w:rPr>
        <w:t xml:space="preserve">It has come to our notice that families are issuing ‘Party Invitations’ to activity-based locations/venues that require Parental Consent/Waivers because of the nature of the activities involved .These venues often include transport via private mini-bus etc.. </w:t>
      </w:r>
    </w:p>
    <w:p w:rsidR="00C530AD" w:rsidRPr="00717B33" w:rsidRDefault="00C530AD" w:rsidP="00C530AD">
      <w:pPr>
        <w:pStyle w:val="Default"/>
        <w:rPr>
          <w:sz w:val="22"/>
          <w:szCs w:val="22"/>
        </w:rPr>
      </w:pPr>
    </w:p>
    <w:p w:rsidR="00C530AD" w:rsidRPr="00717B33" w:rsidRDefault="00C530AD" w:rsidP="00C530AD">
      <w:pPr>
        <w:pStyle w:val="Default"/>
        <w:rPr>
          <w:sz w:val="22"/>
          <w:szCs w:val="22"/>
        </w:rPr>
      </w:pPr>
      <w:r w:rsidRPr="00717B33">
        <w:rPr>
          <w:sz w:val="22"/>
          <w:szCs w:val="22"/>
        </w:rPr>
        <w:t xml:space="preserve">Clearly the onus is on parents to decide whether to allow their son to attend such celebrations - as such ‘out of school’ activities are the responsibility of parents. </w:t>
      </w:r>
    </w:p>
    <w:p w:rsidR="00C530AD" w:rsidRPr="00717B33" w:rsidRDefault="00C530AD" w:rsidP="00C530AD">
      <w:pPr>
        <w:pStyle w:val="Default"/>
        <w:rPr>
          <w:sz w:val="22"/>
          <w:szCs w:val="22"/>
        </w:rPr>
      </w:pPr>
    </w:p>
    <w:p w:rsidR="00717B33" w:rsidRDefault="00C530AD" w:rsidP="00717B33">
      <w:pPr>
        <w:pStyle w:val="Default"/>
        <w:spacing w:line="360" w:lineRule="auto"/>
        <w:rPr>
          <w:sz w:val="22"/>
          <w:szCs w:val="22"/>
        </w:rPr>
      </w:pPr>
      <w:r w:rsidRPr="00717B33">
        <w:rPr>
          <w:sz w:val="22"/>
          <w:szCs w:val="22"/>
        </w:rPr>
        <w:t xml:space="preserve">Parents should obviously check-out such activities/venues and see what is involved- </w:t>
      </w:r>
    </w:p>
    <w:p w:rsidR="00C530AD" w:rsidRPr="00717B33" w:rsidRDefault="00C530AD" w:rsidP="00717B33">
      <w:pPr>
        <w:pStyle w:val="Default"/>
        <w:spacing w:line="360" w:lineRule="auto"/>
        <w:rPr>
          <w:sz w:val="22"/>
          <w:szCs w:val="22"/>
        </w:rPr>
      </w:pPr>
      <w:r w:rsidRPr="00717B33">
        <w:rPr>
          <w:i/>
          <w:iCs/>
          <w:sz w:val="22"/>
          <w:szCs w:val="22"/>
        </w:rPr>
        <w:t xml:space="preserve">‘Are the activities appropriate for your son’s age? </w:t>
      </w:r>
    </w:p>
    <w:p w:rsidR="00C530AD" w:rsidRPr="00717B33" w:rsidRDefault="00C530AD" w:rsidP="00717B33">
      <w:pPr>
        <w:pStyle w:val="Default"/>
        <w:spacing w:line="360" w:lineRule="auto"/>
        <w:rPr>
          <w:sz w:val="22"/>
          <w:szCs w:val="22"/>
        </w:rPr>
      </w:pPr>
      <w:r w:rsidRPr="00717B33">
        <w:rPr>
          <w:i/>
          <w:iCs/>
          <w:sz w:val="22"/>
          <w:szCs w:val="22"/>
        </w:rPr>
        <w:t xml:space="preserve">Is there pro-active and adequate Supervision? </w:t>
      </w:r>
    </w:p>
    <w:p w:rsidR="00C530AD" w:rsidRPr="00717B33" w:rsidRDefault="00C530AD" w:rsidP="00717B33">
      <w:pPr>
        <w:pStyle w:val="Default"/>
        <w:spacing w:line="360" w:lineRule="auto"/>
        <w:rPr>
          <w:sz w:val="22"/>
          <w:szCs w:val="22"/>
        </w:rPr>
      </w:pPr>
      <w:r w:rsidRPr="00717B33">
        <w:rPr>
          <w:i/>
          <w:iCs/>
          <w:sz w:val="22"/>
          <w:szCs w:val="22"/>
        </w:rPr>
        <w:t xml:space="preserve">What are the implications of the Consent/Waiver Form?’ </w:t>
      </w:r>
    </w:p>
    <w:p w:rsidR="00C530AD" w:rsidRPr="00717B33" w:rsidRDefault="00C530AD" w:rsidP="00717B33">
      <w:pPr>
        <w:pStyle w:val="Default"/>
        <w:spacing w:line="360" w:lineRule="auto"/>
        <w:rPr>
          <w:sz w:val="22"/>
          <w:szCs w:val="22"/>
        </w:rPr>
      </w:pPr>
      <w:r w:rsidRPr="00717B33">
        <w:rPr>
          <w:i/>
          <w:iCs/>
          <w:sz w:val="22"/>
          <w:szCs w:val="22"/>
        </w:rPr>
        <w:t xml:space="preserve">- </w:t>
      </w:r>
      <w:proofErr w:type="gramStart"/>
      <w:r w:rsidRPr="00717B33">
        <w:rPr>
          <w:sz w:val="22"/>
          <w:szCs w:val="22"/>
        </w:rPr>
        <w:t>and</w:t>
      </w:r>
      <w:proofErr w:type="gramEnd"/>
      <w:r w:rsidRPr="00717B33">
        <w:rPr>
          <w:sz w:val="22"/>
          <w:szCs w:val="22"/>
        </w:rPr>
        <w:t xml:space="preserve"> then decide for themselves. </w:t>
      </w:r>
    </w:p>
    <w:p w:rsidR="00717B33" w:rsidRPr="00717B33" w:rsidRDefault="00717B33" w:rsidP="00C530AD">
      <w:pPr>
        <w:pStyle w:val="Default"/>
        <w:rPr>
          <w:sz w:val="22"/>
          <w:szCs w:val="22"/>
        </w:rPr>
      </w:pPr>
    </w:p>
    <w:p w:rsidR="00C530AD" w:rsidRPr="00717B33" w:rsidRDefault="00C530AD" w:rsidP="00C530AD">
      <w:pPr>
        <w:pStyle w:val="Default"/>
        <w:rPr>
          <w:sz w:val="22"/>
          <w:szCs w:val="22"/>
        </w:rPr>
      </w:pPr>
      <w:r w:rsidRPr="00717B33">
        <w:rPr>
          <w:sz w:val="22"/>
          <w:szCs w:val="22"/>
        </w:rPr>
        <w:t xml:space="preserve">Parents should affirm their right to refuse or accept such invitations - and indeed, families might consider alternative options betimes. </w:t>
      </w:r>
    </w:p>
    <w:p w:rsidR="00717B33" w:rsidRPr="00717B33" w:rsidRDefault="00717B33" w:rsidP="00C530AD">
      <w:pPr>
        <w:pStyle w:val="Default"/>
        <w:rPr>
          <w:sz w:val="22"/>
          <w:szCs w:val="22"/>
        </w:rPr>
      </w:pPr>
    </w:p>
    <w:p w:rsidR="00C530AD" w:rsidRPr="00717B33" w:rsidRDefault="00C530AD" w:rsidP="00C530AD">
      <w:pPr>
        <w:pStyle w:val="Default"/>
        <w:rPr>
          <w:sz w:val="22"/>
          <w:szCs w:val="22"/>
        </w:rPr>
      </w:pPr>
      <w:r w:rsidRPr="00717B33">
        <w:rPr>
          <w:sz w:val="22"/>
          <w:szCs w:val="22"/>
        </w:rPr>
        <w:t xml:space="preserve">It is not for the school to recommend or advise families on private parties. However, it is important that such concerns (as have been voiced) are brought to the attention of the whole parent body- as decisions made at home can influence the climate in the classroom. </w:t>
      </w:r>
    </w:p>
    <w:p w:rsidR="00717B33" w:rsidRPr="00717B33" w:rsidRDefault="00717B33" w:rsidP="00C530AD">
      <w:pPr>
        <w:pStyle w:val="Default"/>
        <w:rPr>
          <w:sz w:val="22"/>
          <w:szCs w:val="22"/>
        </w:rPr>
      </w:pPr>
    </w:p>
    <w:p w:rsidR="00C530AD" w:rsidRPr="00717B33" w:rsidRDefault="00C530AD" w:rsidP="00C530AD">
      <w:pPr>
        <w:pStyle w:val="Default"/>
        <w:rPr>
          <w:sz w:val="22"/>
          <w:szCs w:val="22"/>
        </w:rPr>
      </w:pPr>
      <w:r w:rsidRPr="00717B33">
        <w:rPr>
          <w:sz w:val="22"/>
          <w:szCs w:val="22"/>
        </w:rPr>
        <w:t xml:space="preserve">Thereafter, it is up to parents to make up their own minds. </w:t>
      </w:r>
    </w:p>
    <w:p w:rsidR="00717B33" w:rsidRPr="00717B33" w:rsidRDefault="00717B33" w:rsidP="00F96113"/>
    <w:p w:rsidR="00717B33" w:rsidRPr="00717B33" w:rsidRDefault="00717B33" w:rsidP="00F96113"/>
    <w:p w:rsidR="00F96113" w:rsidRPr="00717B33" w:rsidRDefault="00F96113" w:rsidP="00F96113">
      <w:r w:rsidRPr="00717B33">
        <w:rPr>
          <w:rFonts w:ascii="Calibri" w:hAnsi="Calibri" w:cs="Calibri"/>
        </w:rPr>
        <w:t>Thank you for your support.</w:t>
      </w:r>
    </w:p>
    <w:p w:rsidR="00F96113" w:rsidRDefault="00F96113" w:rsidP="00F96113">
      <w:pPr>
        <w:autoSpaceDE w:val="0"/>
        <w:autoSpaceDN w:val="0"/>
        <w:adjustRightInd w:val="0"/>
        <w:spacing w:after="0" w:line="240" w:lineRule="auto"/>
        <w:rPr>
          <w:rFonts w:ascii="Calibri" w:hAnsi="Calibri" w:cs="Calibri"/>
          <w:sz w:val="24"/>
          <w:szCs w:val="24"/>
        </w:rPr>
      </w:pPr>
    </w:p>
    <w:sectPr w:rsidR="00F961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BoldItalic">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D3D"/>
    <w:rsid w:val="00285167"/>
    <w:rsid w:val="00717B33"/>
    <w:rsid w:val="00C530AD"/>
    <w:rsid w:val="00D41D3D"/>
    <w:rsid w:val="00F961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A66365-E358-4C0E-ADAB-30255FC7D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530A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LMETB</Company>
  <LinksUpToDate>false</LinksUpToDate>
  <CharactersWithSpaces>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Murphy</dc:creator>
  <cp:keywords/>
  <dc:description/>
  <cp:lastModifiedBy>Dolores Murphy</cp:lastModifiedBy>
  <cp:revision>2</cp:revision>
  <dcterms:created xsi:type="dcterms:W3CDTF">2017-09-29T07:41:00Z</dcterms:created>
  <dcterms:modified xsi:type="dcterms:W3CDTF">2017-09-29T07:41:00Z</dcterms:modified>
</cp:coreProperties>
</file>